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AD2617" w:rsidRDefault="00AD2617" w:rsidP="00AF478E">
            <w:pPr>
              <w:pStyle w:val="Nzevprojektu"/>
              <w:ind w:hanging="6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AD2617">
              <w:rPr>
                <w:rFonts w:ascii="Arial" w:hAnsi="Arial" w:cs="Arial"/>
                <w:color w:val="FF0000"/>
                <w:sz w:val="28"/>
                <w:szCs w:val="28"/>
              </w:rPr>
              <w:t>Dodávka stacionárního radarového měřiče rychlosti včetně programového vybavení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</w:t>
            </w:r>
            <w:bookmarkStart w:id="0" w:name="_GoBack"/>
            <w:bookmarkEnd w:id="0"/>
            <w:r w:rsidRPr="002A2D13">
              <w:rPr>
                <w:rFonts w:cs="Arial"/>
                <w:b/>
                <w:i/>
                <w:sz w:val="24"/>
                <w:u w:val="single"/>
              </w:rPr>
              <w:t>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145D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AD2617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AD2617">
                      <w:rPr>
                        <w:b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2617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78E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45D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87C21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5</cp:revision>
  <cp:lastPrinted>2020-01-07T11:04:00Z</cp:lastPrinted>
  <dcterms:created xsi:type="dcterms:W3CDTF">2020-01-03T10:18:00Z</dcterms:created>
  <dcterms:modified xsi:type="dcterms:W3CDTF">2020-06-22T11:44:00Z</dcterms:modified>
</cp:coreProperties>
</file>